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5EE43" w14:textId="77777777" w:rsidR="0064114B" w:rsidRPr="000B56DF" w:rsidRDefault="0064114B" w:rsidP="0064114B">
      <w:pPr>
        <w:rPr>
          <w:rFonts w:cstheme="minorHAnsi"/>
          <w:b/>
          <w:bCs/>
        </w:rPr>
      </w:pPr>
      <w:r w:rsidRPr="000B56DF">
        <w:rPr>
          <w:rFonts w:cstheme="minorHAnsi"/>
          <w:b/>
          <w:bCs/>
        </w:rPr>
        <w:t>TDM Suggested Boilerplate Language for Canvas Course Pages, Syllabi</w:t>
      </w:r>
    </w:p>
    <w:p w14:paraId="2972662B" w14:textId="77777777" w:rsidR="00944096" w:rsidRPr="000B56DF" w:rsidRDefault="00944096" w:rsidP="0064114B">
      <w:pPr>
        <w:rPr>
          <w:rFonts w:cstheme="minorHAnsi"/>
          <w:bCs/>
        </w:rPr>
      </w:pPr>
      <w:r w:rsidRPr="000B56DF">
        <w:rPr>
          <w:rFonts w:cstheme="minorHAnsi"/>
          <w:bCs/>
        </w:rPr>
        <w:t>Please note additional sections are in progress and will be communicate</w:t>
      </w:r>
      <w:r w:rsidR="00196BFD" w:rsidRPr="000B56DF">
        <w:rPr>
          <w:rFonts w:cstheme="minorHAnsi"/>
          <w:bCs/>
        </w:rPr>
        <w:t>d</w:t>
      </w:r>
      <w:r w:rsidRPr="000B56DF">
        <w:rPr>
          <w:rFonts w:cstheme="minorHAnsi"/>
          <w:bCs/>
        </w:rPr>
        <w:t xml:space="preserve"> to faculty when ready. </w:t>
      </w:r>
    </w:p>
    <w:p w14:paraId="24C653B1" w14:textId="77777777" w:rsidR="0064114B" w:rsidRPr="000B56DF" w:rsidRDefault="0064114B" w:rsidP="0064114B">
      <w:pPr>
        <w:rPr>
          <w:rFonts w:cstheme="minorHAnsi"/>
          <w:b/>
          <w:bCs/>
        </w:rPr>
      </w:pPr>
    </w:p>
    <w:p w14:paraId="67857F7F" w14:textId="77777777" w:rsidR="0064114B" w:rsidRPr="000B56DF" w:rsidRDefault="0064114B" w:rsidP="0064114B">
      <w:pPr>
        <w:rPr>
          <w:rFonts w:cstheme="minorHAnsi"/>
        </w:rPr>
      </w:pPr>
      <w:r w:rsidRPr="000B56DF">
        <w:rPr>
          <w:rFonts w:cstheme="minorHAnsi"/>
          <w:b/>
          <w:bCs/>
        </w:rPr>
        <w:t>Land Acknowledgement</w:t>
      </w:r>
    </w:p>
    <w:p w14:paraId="07790EF2" w14:textId="77777777" w:rsidR="0064114B" w:rsidRPr="000B56DF" w:rsidRDefault="0064114B" w:rsidP="0064114B">
      <w:pPr>
        <w:rPr>
          <w:rFonts w:cstheme="minorHAnsi"/>
        </w:rPr>
      </w:pPr>
      <w:r w:rsidRPr="000B56DF">
        <w:rPr>
          <w:rFonts w:cstheme="minorHAnsi"/>
        </w:rPr>
        <w:t>The Concentration in Theater, Dance and Media acknowledges the land on which Harvard sits as the traditional territory of the</w:t>
      </w:r>
      <w:hyperlink r:id="rId7" w:history="1">
        <w:r w:rsidRPr="000B56DF">
          <w:rPr>
            <w:rStyle w:val="Hyperlink"/>
            <w:rFonts w:cstheme="minorHAnsi"/>
          </w:rPr>
          <w:t xml:space="preserve"> Massachusett</w:t>
        </w:r>
      </w:hyperlink>
      <w:r w:rsidRPr="000B56DF">
        <w:rPr>
          <w:rFonts w:cstheme="minorHAnsi"/>
        </w:rPr>
        <w:t>,</w:t>
      </w:r>
      <w:hyperlink r:id="rId8" w:history="1">
        <w:r w:rsidRPr="000B56DF">
          <w:rPr>
            <w:rStyle w:val="Hyperlink"/>
            <w:rFonts w:cstheme="minorHAnsi"/>
          </w:rPr>
          <w:t xml:space="preserve"> Nipmuck</w:t>
        </w:r>
      </w:hyperlink>
      <w:r w:rsidRPr="000B56DF">
        <w:rPr>
          <w:rFonts w:cstheme="minorHAnsi"/>
        </w:rPr>
        <w:t xml:space="preserve"> and</w:t>
      </w:r>
      <w:hyperlink r:id="rId9" w:history="1">
        <w:r w:rsidRPr="000B56DF">
          <w:rPr>
            <w:rStyle w:val="Hyperlink"/>
            <w:rFonts w:cstheme="minorHAnsi"/>
          </w:rPr>
          <w:t xml:space="preserve"> Wampanoag</w:t>
        </w:r>
      </w:hyperlink>
      <w:r w:rsidRPr="000B56DF">
        <w:rPr>
          <w:rFonts w:cstheme="minorHAnsi"/>
        </w:rPr>
        <w:t xml:space="preserve"> Nations. In this acknowledgement, we recognize the history of dispossession and erasure in which we are complicit, and offer renewed honor and respect to the indigenous people who came before us, and to those with whom we continue to live and work.</w:t>
      </w:r>
      <w:r w:rsidR="001B1A64" w:rsidRPr="000B56DF">
        <w:rPr>
          <w:rFonts w:cstheme="minorHAnsi"/>
        </w:rPr>
        <w:t xml:space="preserve"> </w:t>
      </w:r>
      <w:hyperlink r:id="rId10" w:history="1">
        <w:r w:rsidR="001B1A64" w:rsidRPr="000B56DF">
          <w:rPr>
            <w:rStyle w:val="Hyperlink"/>
            <w:rFonts w:cstheme="minorHAnsi"/>
          </w:rPr>
          <w:t>Learn more.</w:t>
        </w:r>
      </w:hyperlink>
    </w:p>
    <w:p w14:paraId="4A3F0B4B" w14:textId="77777777" w:rsidR="0064114B" w:rsidRPr="000B56DF" w:rsidRDefault="0064114B" w:rsidP="0064114B">
      <w:pPr>
        <w:rPr>
          <w:rFonts w:cstheme="minorHAnsi"/>
        </w:rPr>
      </w:pPr>
    </w:p>
    <w:p w14:paraId="6FA10A9E" w14:textId="77777777" w:rsidR="0064114B" w:rsidRPr="000B56DF" w:rsidRDefault="0064114B" w:rsidP="0064114B">
      <w:pPr>
        <w:rPr>
          <w:rFonts w:cstheme="minorHAnsi"/>
        </w:rPr>
      </w:pPr>
      <w:r w:rsidRPr="000B56DF">
        <w:rPr>
          <w:rFonts w:cstheme="minorHAnsi"/>
          <w:b/>
          <w:bCs/>
        </w:rPr>
        <w:t>Commitment to Anti-Racism, Equity, and Diversity</w:t>
      </w:r>
    </w:p>
    <w:p w14:paraId="10214F74" w14:textId="77777777" w:rsidR="0064114B" w:rsidRPr="000B56DF" w:rsidRDefault="0064114B" w:rsidP="0064114B">
      <w:pPr>
        <w:rPr>
          <w:rFonts w:cstheme="minorHAnsi"/>
        </w:rPr>
      </w:pPr>
      <w:r w:rsidRPr="000B56DF">
        <w:rPr>
          <w:rFonts w:cstheme="minorHAnsi"/>
        </w:rPr>
        <w:t>TDM is a community where artists and scholars of all identities perform their truths and explore the human experience. We are committed to fostering a civic education that challenges the realities of racial inequity and injustice, and advocates for the change and transformation our country needs today. Prejudice, intolerance, and disrespect based on race, background, gender, or sexual orientation have no place within Theater, Dance, and Media and will not be tolerated from any individual or group. </w:t>
      </w:r>
    </w:p>
    <w:p w14:paraId="68F1D8F3" w14:textId="77777777" w:rsidR="0064114B" w:rsidRPr="000B56DF" w:rsidRDefault="0064114B" w:rsidP="0064114B">
      <w:pPr>
        <w:rPr>
          <w:rFonts w:cstheme="minorHAnsi"/>
        </w:rPr>
      </w:pPr>
    </w:p>
    <w:p w14:paraId="211CCAE1" w14:textId="77777777" w:rsidR="0064114B" w:rsidRPr="000B56DF" w:rsidRDefault="0064114B" w:rsidP="0064114B">
      <w:pPr>
        <w:rPr>
          <w:rFonts w:cstheme="minorHAnsi"/>
          <w:b/>
          <w:bCs/>
        </w:rPr>
      </w:pPr>
      <w:r w:rsidRPr="000B56DF">
        <w:rPr>
          <w:rFonts w:cstheme="minorHAnsi"/>
          <w:b/>
          <w:bCs/>
        </w:rPr>
        <w:t>Accessibility</w:t>
      </w:r>
    </w:p>
    <w:p w14:paraId="689FE317" w14:textId="77777777" w:rsidR="0064114B" w:rsidRPr="000B56DF" w:rsidRDefault="0064114B" w:rsidP="0064114B">
      <w:pPr>
        <w:rPr>
          <w:rFonts w:cstheme="minorHAnsi"/>
        </w:rPr>
      </w:pPr>
      <w:r w:rsidRPr="000B56DF">
        <w:rPr>
          <w:rFonts w:cstheme="minorHAnsi"/>
        </w:rPr>
        <w:t>Harvard University is committed to providing students who have disabilities with equal access to all affiliated programs and activities through inclusive design and the provision of reasonable accommodations.</w:t>
      </w:r>
    </w:p>
    <w:p w14:paraId="58D7E2E3" w14:textId="77777777" w:rsidR="0064114B" w:rsidRPr="000B56DF" w:rsidRDefault="0064114B" w:rsidP="0064114B">
      <w:pPr>
        <w:rPr>
          <w:rFonts w:cstheme="minorHAnsi"/>
        </w:rPr>
      </w:pPr>
    </w:p>
    <w:p w14:paraId="6D281021" w14:textId="77777777" w:rsidR="0064114B" w:rsidRPr="000B56DF" w:rsidRDefault="0064114B" w:rsidP="0064114B">
      <w:pPr>
        <w:rPr>
          <w:rFonts w:cstheme="minorHAnsi"/>
        </w:rPr>
      </w:pPr>
      <w:r w:rsidRPr="000B56DF">
        <w:rPr>
          <w:rFonts w:cstheme="minorHAnsi"/>
        </w:rPr>
        <w:t>For accommodations because of a documented disability: students should present their Faculty Letter from the Accessible Education Office (AEO) and speak with the instructor by the end of the second week of term. All discussions with the AEO will remain confidential, though the instructor may contact the AEO to discuss appropriate implementation of accommodations.</w:t>
      </w:r>
    </w:p>
    <w:p w14:paraId="34FFB0E2" w14:textId="77777777" w:rsidR="0064114B" w:rsidRPr="000B56DF" w:rsidRDefault="0064114B" w:rsidP="0064114B">
      <w:pPr>
        <w:rPr>
          <w:rFonts w:cstheme="minorHAnsi"/>
        </w:rPr>
      </w:pPr>
    </w:p>
    <w:p w14:paraId="5031A159" w14:textId="77777777" w:rsidR="0064114B" w:rsidRPr="000B56DF" w:rsidRDefault="0064114B" w:rsidP="0064114B">
      <w:pPr>
        <w:rPr>
          <w:rFonts w:cstheme="minorHAnsi"/>
        </w:rPr>
      </w:pPr>
      <w:r w:rsidRPr="000B56DF">
        <w:rPr>
          <w:rFonts w:cstheme="minorHAnsi"/>
        </w:rPr>
        <w:t>For other accommodations: all non-documented accommodations are at the discretion of the instructor. We recognize that artistic and scholarly practices require empathy and understanding, and academic life can be stressful. Students desiring academic adjustments for short-term illness, religious holidays, or other considerations should proactively reach out to the instructor or TA/TF to discuss possible accommodations.</w:t>
      </w:r>
    </w:p>
    <w:p w14:paraId="1B07A59B" w14:textId="77777777" w:rsidR="0064114B" w:rsidRPr="000B56DF" w:rsidRDefault="0064114B" w:rsidP="0064114B">
      <w:pPr>
        <w:rPr>
          <w:rFonts w:cstheme="minorHAnsi"/>
        </w:rPr>
      </w:pPr>
      <w:r w:rsidRPr="000B56DF">
        <w:rPr>
          <w:rFonts w:cstheme="minorHAnsi"/>
        </w:rPr>
        <w:br/>
        <w:t xml:space="preserve">For more information, visit </w:t>
      </w:r>
      <w:hyperlink r:id="rId11" w:history="1">
        <w:r w:rsidRPr="000B56DF">
          <w:rPr>
            <w:rStyle w:val="Hyperlink"/>
            <w:rFonts w:cstheme="minorHAnsi"/>
          </w:rPr>
          <w:t>https://aeo.fas.harvard.edu</w:t>
        </w:r>
      </w:hyperlink>
      <w:r w:rsidRPr="000B56DF">
        <w:rPr>
          <w:rFonts w:cstheme="minorHAnsi"/>
        </w:rPr>
        <w:t>.</w:t>
      </w:r>
    </w:p>
    <w:p w14:paraId="0F68EFB9" w14:textId="3A274057" w:rsidR="007342E7" w:rsidRPr="000B56DF" w:rsidRDefault="0098564E">
      <w:pPr>
        <w:rPr>
          <w:rFonts w:cstheme="minorHAnsi"/>
        </w:rPr>
      </w:pPr>
    </w:p>
    <w:p w14:paraId="4BEC36AD" w14:textId="77777777" w:rsidR="000B56DF" w:rsidRPr="000B56DF" w:rsidRDefault="000B56DF" w:rsidP="000B56DF">
      <w:pPr>
        <w:rPr>
          <w:rFonts w:eastAsia="Times New Roman" w:cstheme="minorHAnsi"/>
        </w:rPr>
      </w:pPr>
      <w:r w:rsidRPr="000B56DF">
        <w:rPr>
          <w:rFonts w:eastAsia="Times New Roman" w:cstheme="minorHAnsi"/>
          <w:b/>
          <w:bCs/>
          <w:color w:val="000000"/>
        </w:rPr>
        <w:t>Grievance Process in TDM Courses</w:t>
      </w:r>
    </w:p>
    <w:p w14:paraId="3FFA6F54" w14:textId="77777777" w:rsidR="000B56DF" w:rsidRPr="000B56DF" w:rsidRDefault="000B56DF" w:rsidP="000B56DF">
      <w:pPr>
        <w:rPr>
          <w:rFonts w:eastAsia="Times New Roman" w:cstheme="minorHAnsi"/>
        </w:rPr>
      </w:pPr>
      <w:r w:rsidRPr="000B56DF">
        <w:rPr>
          <w:rFonts w:eastAsia="Times New Roman" w:cstheme="minorHAnsi"/>
          <w:color w:val="000000"/>
        </w:rPr>
        <w:t>If a concern of physical or psychological safety or other grievance arises during the course, possible options for reporting the grievance are as follows: </w:t>
      </w:r>
    </w:p>
    <w:p w14:paraId="058DB340" w14:textId="42DBF316" w:rsidR="000B56DF" w:rsidRPr="000B56DF" w:rsidRDefault="000B56DF" w:rsidP="000B56DF">
      <w:pPr>
        <w:rPr>
          <w:rFonts w:eastAsia="Times New Roman" w:cstheme="minorHAnsi"/>
        </w:rPr>
      </w:pPr>
    </w:p>
    <w:p w14:paraId="461F2FD5" w14:textId="5CF0F5C5" w:rsidR="000B56DF" w:rsidRPr="000B56DF" w:rsidRDefault="000B56DF" w:rsidP="000B56DF">
      <w:pPr>
        <w:pStyle w:val="ListParagraph"/>
        <w:numPr>
          <w:ilvl w:val="0"/>
          <w:numId w:val="4"/>
        </w:numPr>
        <w:textAlignment w:val="baseline"/>
        <w:rPr>
          <w:rFonts w:eastAsia="Times New Roman" w:cstheme="minorHAnsi"/>
          <w:color w:val="000000"/>
        </w:rPr>
      </w:pPr>
      <w:r w:rsidRPr="000B56DF">
        <w:rPr>
          <w:rFonts w:eastAsia="Times New Roman" w:cstheme="minorHAnsi"/>
          <w:color w:val="000000"/>
        </w:rPr>
        <w:t>An individual(s) may address the concern directly to TA/TF or Instructor, and communicate together to resolve the matter in good faith. </w:t>
      </w:r>
      <w:r w:rsidRPr="000B56DF">
        <w:rPr>
          <w:rFonts w:eastAsia="Times New Roman" w:cstheme="minorHAnsi"/>
        </w:rPr>
        <w:br/>
      </w:r>
    </w:p>
    <w:p w14:paraId="427588A8" w14:textId="0FFEF3CF" w:rsidR="000B56DF" w:rsidRPr="000B56DF" w:rsidRDefault="000B56DF" w:rsidP="000B56DF">
      <w:pPr>
        <w:pStyle w:val="ListParagraph"/>
        <w:numPr>
          <w:ilvl w:val="0"/>
          <w:numId w:val="4"/>
        </w:numPr>
        <w:textAlignment w:val="baseline"/>
        <w:rPr>
          <w:rFonts w:eastAsia="Times New Roman" w:cstheme="minorHAnsi"/>
          <w:color w:val="000000"/>
        </w:rPr>
      </w:pPr>
      <w:r w:rsidRPr="000B56DF">
        <w:rPr>
          <w:rFonts w:eastAsia="Times New Roman" w:cstheme="minorHAnsi"/>
          <w:color w:val="000000"/>
        </w:rPr>
        <w:lastRenderedPageBreak/>
        <w:t>An individual(s) may enlist the aid of a Mediator to address the concern to the TA/TF or Instructor on behalf of an individual(s). The Mediator, TA/TF and/or Instructor shall work together to seek a safe and acceptable resolution. A Mediator could include a member of the student’s Advising Network, a TDM staff member, or their TDM Class Representative.</w:t>
      </w:r>
      <w:r w:rsidRPr="000B56DF">
        <w:rPr>
          <w:rFonts w:eastAsia="Times New Roman" w:cstheme="minorHAnsi"/>
        </w:rPr>
        <w:br/>
      </w:r>
    </w:p>
    <w:p w14:paraId="3208735E" w14:textId="77777777" w:rsidR="000B56DF" w:rsidRPr="000B56DF" w:rsidRDefault="000B56DF" w:rsidP="000B56DF">
      <w:pPr>
        <w:pStyle w:val="ListParagraph"/>
        <w:numPr>
          <w:ilvl w:val="0"/>
          <w:numId w:val="4"/>
        </w:numPr>
        <w:textAlignment w:val="baseline"/>
        <w:rPr>
          <w:rFonts w:eastAsia="Times New Roman" w:cstheme="minorHAnsi"/>
          <w:color w:val="000000"/>
        </w:rPr>
      </w:pPr>
      <w:r w:rsidRPr="000B56DF">
        <w:rPr>
          <w:rFonts w:eastAsia="Times New Roman" w:cstheme="minorHAnsi"/>
          <w:color w:val="000000"/>
        </w:rPr>
        <w:t>An individual (or Mediator) may report the matter to TDM’s Director of Undergraduate Studies. The DUS shall document the incident and work with the involved individuals to determine the appropriate steps towards resolution.</w:t>
      </w:r>
    </w:p>
    <w:p w14:paraId="093EAAED" w14:textId="77777777" w:rsidR="000B56DF" w:rsidRPr="000B56DF" w:rsidRDefault="000B56DF" w:rsidP="000B56DF">
      <w:pPr>
        <w:rPr>
          <w:rFonts w:eastAsia="Times New Roman" w:cstheme="minorHAnsi"/>
        </w:rPr>
      </w:pPr>
    </w:p>
    <w:p w14:paraId="44300E67" w14:textId="77777777" w:rsidR="000B56DF" w:rsidRPr="000B56DF" w:rsidRDefault="000B56DF" w:rsidP="000B56DF">
      <w:pPr>
        <w:rPr>
          <w:rFonts w:eastAsia="Times New Roman" w:cstheme="minorHAnsi"/>
        </w:rPr>
      </w:pPr>
      <w:r w:rsidRPr="000B56DF">
        <w:rPr>
          <w:rFonts w:eastAsia="Times New Roman" w:cstheme="minorHAnsi"/>
          <w:color w:val="000000"/>
        </w:rPr>
        <w:t xml:space="preserve">*If necessary, the TDM DUS shall engage the support of the appropriate University resource or campus offices, dependent on the situation. The DUS will work with the University and involved individuals to ensure that the issue is brought to an acceptable resolution, and that TDM remains a safe, healthy, and productive artistic environment for all constituents. </w:t>
      </w:r>
    </w:p>
    <w:p w14:paraId="02A56A20" w14:textId="77777777" w:rsidR="000B56DF" w:rsidRPr="000B56DF" w:rsidRDefault="000B56DF" w:rsidP="000B56DF">
      <w:pPr>
        <w:rPr>
          <w:rFonts w:eastAsia="Times New Roman" w:cstheme="minorHAnsi"/>
        </w:rPr>
      </w:pPr>
    </w:p>
    <w:p w14:paraId="0EDC15A9" w14:textId="77777777" w:rsidR="000B56DF" w:rsidRPr="000B56DF" w:rsidRDefault="000B56DF">
      <w:pPr>
        <w:rPr>
          <w:rFonts w:cstheme="minorHAnsi"/>
        </w:rPr>
      </w:pPr>
    </w:p>
    <w:sectPr w:rsidR="000B56DF" w:rsidRPr="000B56DF" w:rsidSect="00D359B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B3A8" w14:textId="77777777" w:rsidR="0098564E" w:rsidRDefault="0098564E" w:rsidP="00944096">
      <w:r>
        <w:separator/>
      </w:r>
    </w:p>
  </w:endnote>
  <w:endnote w:type="continuationSeparator" w:id="0">
    <w:p w14:paraId="659EBDC2" w14:textId="77777777" w:rsidR="0098564E" w:rsidRDefault="0098564E" w:rsidP="0094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83D91" w14:textId="77777777" w:rsidR="0098564E" w:rsidRDefault="0098564E" w:rsidP="00944096">
      <w:r>
        <w:separator/>
      </w:r>
    </w:p>
  </w:footnote>
  <w:footnote w:type="continuationSeparator" w:id="0">
    <w:p w14:paraId="170B9591" w14:textId="77777777" w:rsidR="0098564E" w:rsidRDefault="0098564E" w:rsidP="0094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DB802" w14:textId="2E0B888C" w:rsidR="00944096" w:rsidRPr="00944096" w:rsidRDefault="00944096" w:rsidP="00944096">
    <w:pPr>
      <w:pStyle w:val="Header"/>
      <w:jc w:val="right"/>
    </w:pPr>
    <w:r>
      <w:rPr>
        <w:bCs/>
        <w:sz w:val="22"/>
      </w:rPr>
      <w:t xml:space="preserve">Last updated: </w:t>
    </w:r>
    <w:r w:rsidR="000B56DF">
      <w:rPr>
        <w:bCs/>
        <w:sz w:val="22"/>
      </w:rPr>
      <w:t>July 26</w:t>
    </w:r>
    <w:r>
      <w:rPr>
        <w:bCs/>
        <w:sz w:val="22"/>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A2241"/>
    <w:multiLevelType w:val="multilevel"/>
    <w:tmpl w:val="B8228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97363"/>
    <w:multiLevelType w:val="multilevel"/>
    <w:tmpl w:val="FE0E1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97DA4"/>
    <w:multiLevelType w:val="hybridMultilevel"/>
    <w:tmpl w:val="BBA0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667F4"/>
    <w:multiLevelType w:val="multilevel"/>
    <w:tmpl w:val="9256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4B"/>
    <w:rsid w:val="000B56DF"/>
    <w:rsid w:val="00130A6D"/>
    <w:rsid w:val="00196BFD"/>
    <w:rsid w:val="001B1A64"/>
    <w:rsid w:val="001D06C2"/>
    <w:rsid w:val="00312CEB"/>
    <w:rsid w:val="0064114B"/>
    <w:rsid w:val="00944096"/>
    <w:rsid w:val="0098564E"/>
    <w:rsid w:val="00D359B6"/>
    <w:rsid w:val="00F1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C02E3"/>
  <w15:chartTrackingRefBased/>
  <w15:docId w15:val="{5AE24C0D-A260-A042-8D84-7F2BB1BD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14B"/>
    <w:rPr>
      <w:color w:val="0563C1" w:themeColor="hyperlink"/>
      <w:u w:val="single"/>
    </w:rPr>
  </w:style>
  <w:style w:type="character" w:styleId="UnresolvedMention">
    <w:name w:val="Unresolved Mention"/>
    <w:basedOn w:val="DefaultParagraphFont"/>
    <w:uiPriority w:val="99"/>
    <w:semiHidden/>
    <w:unhideWhenUsed/>
    <w:rsid w:val="0064114B"/>
    <w:rPr>
      <w:color w:val="605E5C"/>
      <w:shd w:val="clear" w:color="auto" w:fill="E1DFDD"/>
    </w:rPr>
  </w:style>
  <w:style w:type="paragraph" w:styleId="Header">
    <w:name w:val="header"/>
    <w:basedOn w:val="Normal"/>
    <w:link w:val="HeaderChar"/>
    <w:uiPriority w:val="99"/>
    <w:unhideWhenUsed/>
    <w:rsid w:val="00944096"/>
    <w:pPr>
      <w:tabs>
        <w:tab w:val="center" w:pos="4680"/>
        <w:tab w:val="right" w:pos="9360"/>
      </w:tabs>
    </w:pPr>
  </w:style>
  <w:style w:type="character" w:customStyle="1" w:styleId="HeaderChar">
    <w:name w:val="Header Char"/>
    <w:basedOn w:val="DefaultParagraphFont"/>
    <w:link w:val="Header"/>
    <w:uiPriority w:val="99"/>
    <w:rsid w:val="00944096"/>
  </w:style>
  <w:style w:type="paragraph" w:styleId="Footer">
    <w:name w:val="footer"/>
    <w:basedOn w:val="Normal"/>
    <w:link w:val="FooterChar"/>
    <w:uiPriority w:val="99"/>
    <w:unhideWhenUsed/>
    <w:rsid w:val="00944096"/>
    <w:pPr>
      <w:tabs>
        <w:tab w:val="center" w:pos="4680"/>
        <w:tab w:val="right" w:pos="9360"/>
      </w:tabs>
    </w:pPr>
  </w:style>
  <w:style w:type="character" w:customStyle="1" w:styleId="FooterChar">
    <w:name w:val="Footer Char"/>
    <w:basedOn w:val="DefaultParagraphFont"/>
    <w:link w:val="Footer"/>
    <w:uiPriority w:val="99"/>
    <w:rsid w:val="00944096"/>
  </w:style>
  <w:style w:type="paragraph" w:styleId="NormalWeb">
    <w:name w:val="Normal (Web)"/>
    <w:basedOn w:val="Normal"/>
    <w:uiPriority w:val="99"/>
    <w:semiHidden/>
    <w:unhideWhenUsed/>
    <w:rsid w:val="000B56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B5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343466">
      <w:bodyDiv w:val="1"/>
      <w:marLeft w:val="0"/>
      <w:marRight w:val="0"/>
      <w:marTop w:val="0"/>
      <w:marBottom w:val="0"/>
      <w:divBdr>
        <w:top w:val="none" w:sz="0" w:space="0" w:color="auto"/>
        <w:left w:val="none" w:sz="0" w:space="0" w:color="auto"/>
        <w:bottom w:val="none" w:sz="0" w:space="0" w:color="auto"/>
        <w:right w:val="none" w:sz="0" w:space="0" w:color="auto"/>
      </w:divBdr>
    </w:div>
    <w:div w:id="1153565408">
      <w:bodyDiv w:val="1"/>
      <w:marLeft w:val="0"/>
      <w:marRight w:val="0"/>
      <w:marTop w:val="0"/>
      <w:marBottom w:val="0"/>
      <w:divBdr>
        <w:top w:val="none" w:sz="0" w:space="0" w:color="auto"/>
        <w:left w:val="none" w:sz="0" w:space="0" w:color="auto"/>
        <w:bottom w:val="none" w:sz="0" w:space="0" w:color="auto"/>
        <w:right w:val="none" w:sz="0" w:space="0" w:color="auto"/>
      </w:divBdr>
    </w:div>
    <w:div w:id="12604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pmucn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ssachusetttribe.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o.fas.harvard.edu" TargetMode="External"/><Relationship Id="rId5" Type="http://schemas.openxmlformats.org/officeDocument/2006/relationships/footnotes" Target="footnotes.xml"/><Relationship Id="rId10" Type="http://schemas.openxmlformats.org/officeDocument/2006/relationships/hyperlink" Target="https://tdm.fas.harvard.edu/land-acknowledgement" TargetMode="External"/><Relationship Id="rId4" Type="http://schemas.openxmlformats.org/officeDocument/2006/relationships/webSettings" Target="webSettings.xml"/><Relationship Id="rId9" Type="http://schemas.openxmlformats.org/officeDocument/2006/relationships/hyperlink" Target="https://mashpeewampanoagtribe-ns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Sheryl</dc:creator>
  <cp:keywords/>
  <dc:description/>
  <cp:lastModifiedBy>Chen, Sheryl</cp:lastModifiedBy>
  <cp:revision>6</cp:revision>
  <dcterms:created xsi:type="dcterms:W3CDTF">2021-01-08T19:18:00Z</dcterms:created>
  <dcterms:modified xsi:type="dcterms:W3CDTF">2021-07-26T20:59:00Z</dcterms:modified>
</cp:coreProperties>
</file>